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30" w:rsidRDefault="006F4E6B">
      <w:pPr>
        <w:spacing w:after="16" w:line="259" w:lineRule="auto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6100445</wp:posOffset>
            </wp:positionH>
            <wp:positionV relativeFrom="paragraph">
              <wp:posOffset>0</wp:posOffset>
            </wp:positionV>
            <wp:extent cx="650240" cy="711200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4E">
        <w:rPr>
          <w:rFonts w:ascii="Calibri" w:eastAsia="Calibri" w:hAnsi="Calibri" w:cs="Calibri"/>
          <w:b/>
          <w:sz w:val="22"/>
        </w:rPr>
        <w:t>Leadership, Technology &amp; Workforce Development</w:t>
      </w:r>
      <w:r>
        <w:rPr>
          <w:rFonts w:ascii="Calibri" w:eastAsia="Calibri" w:hAnsi="Calibri" w:cs="Calibri"/>
          <w:b/>
          <w:sz w:val="22"/>
        </w:rPr>
        <w:t xml:space="preserve"> Department </w:t>
      </w:r>
    </w:p>
    <w:p w:rsidR="00B35630" w:rsidRDefault="006F4E6B">
      <w:pPr>
        <w:spacing w:after="16" w:line="259" w:lineRule="auto"/>
        <w:jc w:val="right"/>
      </w:pPr>
      <w:r>
        <w:rPr>
          <w:rFonts w:ascii="Calibri" w:eastAsia="Calibri" w:hAnsi="Calibri" w:cs="Calibri"/>
          <w:b/>
          <w:sz w:val="22"/>
        </w:rPr>
        <w:t xml:space="preserve">Dewar College of Education and Human Services </w:t>
      </w:r>
    </w:p>
    <w:p w:rsidR="00B35630" w:rsidRDefault="006F4E6B">
      <w:pPr>
        <w:spacing w:after="16" w:line="259" w:lineRule="auto"/>
        <w:jc w:val="right"/>
      </w:pPr>
      <w:r>
        <w:rPr>
          <w:rFonts w:ascii="Calibri" w:eastAsia="Calibri" w:hAnsi="Calibri" w:cs="Calibri"/>
          <w:b/>
          <w:sz w:val="22"/>
        </w:rPr>
        <w:t>Valdosta State Universit</w:t>
      </w:r>
      <w:r>
        <w:rPr>
          <w:rFonts w:ascii="Calibri" w:eastAsia="Calibri" w:hAnsi="Calibri" w:cs="Calibri"/>
          <w:b/>
          <w:i/>
        </w:rPr>
        <w:t xml:space="preserve">y </w:t>
      </w:r>
    </w:p>
    <w:p w:rsidR="00C74A61" w:rsidRDefault="00C74A61" w:rsidP="00E74650"/>
    <w:p w:rsidR="00B35630" w:rsidRDefault="00C74A61" w:rsidP="00C74A61">
      <w:pPr>
        <w:pStyle w:val="Title"/>
      </w:pPr>
      <w:r>
        <w:t>M.Ed. in IT – Technology Applications</w:t>
      </w:r>
      <w:r w:rsidR="006F4E6B">
        <w:rPr>
          <w:rFonts w:ascii="Calibri" w:eastAsia="Calibri" w:hAnsi="Calibri" w:cs="Calibri"/>
          <w:b/>
          <w:sz w:val="28"/>
        </w:rPr>
        <w:t xml:space="preserve"> </w:t>
      </w:r>
    </w:p>
    <w:p w:rsidR="00E74650" w:rsidRDefault="00E74650" w:rsidP="00E74650"/>
    <w:p w:rsidR="0044364E" w:rsidRDefault="00501A99" w:rsidP="003E57CE">
      <w:pPr>
        <w:pStyle w:val="Heading1"/>
      </w:pPr>
      <w:r>
        <w:t>Course Sequence</w:t>
      </w:r>
      <w:r w:rsidR="00B3042F">
        <w:t xml:space="preserve"> (Sample)</w:t>
      </w:r>
    </w:p>
    <w:p w:rsidR="001D61B8" w:rsidRDefault="001D61B8" w:rsidP="00E74650">
      <w:r w:rsidRPr="00C74A61">
        <w:t xml:space="preserve">Course </w:t>
      </w:r>
      <w:r w:rsidR="00C74A61">
        <w:t>s</w:t>
      </w:r>
      <w:r w:rsidR="00612E3F" w:rsidRPr="00C74A61">
        <w:t xml:space="preserve">equences may </w:t>
      </w:r>
      <w:r w:rsidR="00C74A61">
        <w:t>v</w:t>
      </w:r>
      <w:r w:rsidR="00612E3F" w:rsidRPr="00C74A61">
        <w:t xml:space="preserve">ary </w:t>
      </w:r>
      <w:r w:rsidR="00C74A61">
        <w:t>s</w:t>
      </w:r>
      <w:r w:rsidR="00612E3F" w:rsidRPr="00C74A61">
        <w:t xml:space="preserve">lightly </w:t>
      </w:r>
      <w:r w:rsidR="00C74A61">
        <w:t>b</w:t>
      </w:r>
      <w:r w:rsidR="00612E3F" w:rsidRPr="00C74A61">
        <w:t xml:space="preserve">ased on </w:t>
      </w:r>
      <w:r w:rsidR="00C74A61">
        <w:t>i</w:t>
      </w:r>
      <w:r w:rsidR="00612E3F" w:rsidRPr="00C74A61">
        <w:t xml:space="preserve">ndividual </w:t>
      </w:r>
      <w:r w:rsidR="00C74A61">
        <w:t>p</w:t>
      </w:r>
      <w:r w:rsidR="00612E3F" w:rsidRPr="00C74A61">
        <w:t xml:space="preserve">rogram </w:t>
      </w:r>
      <w:r w:rsidR="00C74A61">
        <w:t>of study plan.</w:t>
      </w:r>
    </w:p>
    <w:p w:rsidR="00E74650" w:rsidRPr="00C74A61" w:rsidRDefault="00E74650" w:rsidP="00E74650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9"/>
        <w:gridCol w:w="1799"/>
        <w:gridCol w:w="1799"/>
      </w:tblGrid>
      <w:tr w:rsidR="00880F89" w:rsidTr="00501A99">
        <w:tc>
          <w:tcPr>
            <w:tcW w:w="10791" w:type="dxa"/>
            <w:gridSpan w:val="6"/>
            <w:shd w:val="clear" w:color="auto" w:fill="000000" w:themeFill="text1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 w:rsidRPr="00501A99">
              <w:rPr>
                <w:rFonts w:asciiTheme="minorHAnsi" w:hAnsiTheme="minorHAnsi" w:cstheme="minorHAnsi"/>
                <w:color w:val="FFFFFF" w:themeColor="background1"/>
              </w:rPr>
              <w:t>Fall Starts</w:t>
            </w:r>
          </w:p>
        </w:tc>
      </w:tr>
      <w:tr w:rsidR="00880F89" w:rsidTr="00501A99">
        <w:tc>
          <w:tcPr>
            <w:tcW w:w="1798" w:type="dxa"/>
            <w:shd w:val="clear" w:color="auto" w:fill="D9D9D9" w:themeFill="background1" w:themeFillShade="D9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Fall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Spring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Summer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Fall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Spring</w:t>
            </w:r>
          </w:p>
        </w:tc>
      </w:tr>
      <w:tr w:rsidR="00880F89" w:rsidTr="00501A99">
        <w:tc>
          <w:tcPr>
            <w:tcW w:w="1798" w:type="dxa"/>
            <w:shd w:val="clear" w:color="auto" w:fill="D9D9D9" w:themeFill="background1" w:themeFillShade="D9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1798" w:type="dxa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EDUC5999*</w:t>
            </w:r>
          </w:p>
          <w:p w:rsidR="00C9301A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ITED7100</w:t>
            </w:r>
          </w:p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ITED7200</w:t>
            </w:r>
          </w:p>
        </w:tc>
        <w:tc>
          <w:tcPr>
            <w:tcW w:w="1798" w:type="dxa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ITED7300</w:t>
            </w:r>
          </w:p>
        </w:tc>
        <w:tc>
          <w:tcPr>
            <w:tcW w:w="1799" w:type="dxa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ITED7400</w:t>
            </w:r>
          </w:p>
        </w:tc>
        <w:tc>
          <w:tcPr>
            <w:tcW w:w="1799" w:type="dxa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ITED7399</w:t>
            </w:r>
          </w:p>
        </w:tc>
      </w:tr>
      <w:tr w:rsidR="00880F89" w:rsidTr="00501A99">
        <w:tc>
          <w:tcPr>
            <w:tcW w:w="1798" w:type="dxa"/>
            <w:shd w:val="clear" w:color="auto" w:fill="D9D9D9" w:themeFill="background1" w:themeFillShade="D9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Elective</w:t>
            </w:r>
          </w:p>
        </w:tc>
        <w:tc>
          <w:tcPr>
            <w:tcW w:w="1798" w:type="dxa"/>
          </w:tcPr>
          <w:p w:rsidR="00880F89" w:rsidRDefault="00880F89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98" w:type="dxa"/>
          </w:tcPr>
          <w:p w:rsidR="00880F89" w:rsidRDefault="00C9301A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(ITED7500)</w:t>
            </w:r>
          </w:p>
        </w:tc>
        <w:tc>
          <w:tcPr>
            <w:tcW w:w="1799" w:type="dxa"/>
          </w:tcPr>
          <w:p w:rsidR="00880F89" w:rsidRDefault="00C9301A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(ITED7070)</w:t>
            </w:r>
          </w:p>
          <w:p w:rsidR="00880F89" w:rsidRDefault="00C9301A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(ITED7090)</w:t>
            </w:r>
          </w:p>
        </w:tc>
        <w:tc>
          <w:tcPr>
            <w:tcW w:w="1799" w:type="dxa"/>
          </w:tcPr>
          <w:p w:rsidR="00880F89" w:rsidRDefault="00DA551F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(CIED7060)</w:t>
            </w:r>
          </w:p>
        </w:tc>
        <w:tc>
          <w:tcPr>
            <w:tcW w:w="1799" w:type="dxa"/>
          </w:tcPr>
          <w:p w:rsidR="00880F89" w:rsidRDefault="00C9301A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(ITED7050)</w:t>
            </w:r>
          </w:p>
        </w:tc>
      </w:tr>
    </w:tbl>
    <w:p w:rsidR="00880F89" w:rsidRDefault="00880F89">
      <w:pPr>
        <w:spacing w:after="0" w:line="239" w:lineRule="auto"/>
        <w:ind w:left="0" w:firstLine="0"/>
        <w:rPr>
          <w:rFonts w:asciiTheme="minorHAnsi" w:hAnsiTheme="minorHAnsi" w:cstheme="minorHAnsi"/>
          <w:sz w:val="20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9"/>
        <w:gridCol w:w="1799"/>
        <w:gridCol w:w="1799"/>
      </w:tblGrid>
      <w:tr w:rsidR="00880F89" w:rsidTr="00501A99">
        <w:tc>
          <w:tcPr>
            <w:tcW w:w="10791" w:type="dxa"/>
            <w:gridSpan w:val="6"/>
            <w:shd w:val="clear" w:color="auto" w:fill="000000" w:themeFill="text1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 w:rsidRPr="00501A99">
              <w:rPr>
                <w:rFonts w:asciiTheme="minorHAnsi" w:hAnsiTheme="minorHAnsi" w:cstheme="minorHAnsi"/>
                <w:color w:val="FFFFFF" w:themeColor="background1"/>
              </w:rPr>
              <w:t>Spring Starts</w:t>
            </w:r>
          </w:p>
        </w:tc>
      </w:tr>
      <w:tr w:rsidR="00880F89" w:rsidTr="00501A99">
        <w:tc>
          <w:tcPr>
            <w:tcW w:w="1798" w:type="dxa"/>
            <w:shd w:val="clear" w:color="auto" w:fill="D9D9D9" w:themeFill="background1" w:themeFillShade="D9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Spring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Summer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Fall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Spring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880F89">
              <w:rPr>
                <w:rFonts w:asciiTheme="minorHAnsi" w:hAnsiTheme="minorHAnsi" w:cstheme="minorHAnsi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</w:rPr>
              <w:t xml:space="preserve"> Summer</w:t>
            </w:r>
          </w:p>
        </w:tc>
      </w:tr>
      <w:tr w:rsidR="00880F89" w:rsidTr="00501A99">
        <w:tc>
          <w:tcPr>
            <w:tcW w:w="1798" w:type="dxa"/>
            <w:shd w:val="clear" w:color="auto" w:fill="D9D9D9" w:themeFill="background1" w:themeFillShade="D9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Required</w:t>
            </w:r>
          </w:p>
        </w:tc>
        <w:tc>
          <w:tcPr>
            <w:tcW w:w="1798" w:type="dxa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EDUC5999*</w:t>
            </w:r>
          </w:p>
          <w:p w:rsidR="00C9301A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ITED7100</w:t>
            </w:r>
          </w:p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ITED7300</w:t>
            </w:r>
          </w:p>
        </w:tc>
        <w:tc>
          <w:tcPr>
            <w:tcW w:w="1798" w:type="dxa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ITED7200</w:t>
            </w:r>
          </w:p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ITED7400</w:t>
            </w:r>
          </w:p>
        </w:tc>
        <w:tc>
          <w:tcPr>
            <w:tcW w:w="1799" w:type="dxa"/>
          </w:tcPr>
          <w:p w:rsidR="00880F89" w:rsidRDefault="00DA551F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ITED7399</w:t>
            </w:r>
          </w:p>
        </w:tc>
        <w:tc>
          <w:tcPr>
            <w:tcW w:w="1799" w:type="dxa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880F89" w:rsidTr="00501A99">
        <w:tc>
          <w:tcPr>
            <w:tcW w:w="1798" w:type="dxa"/>
            <w:shd w:val="clear" w:color="auto" w:fill="D9D9D9" w:themeFill="background1" w:themeFillShade="D9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Elective</w:t>
            </w:r>
          </w:p>
        </w:tc>
        <w:tc>
          <w:tcPr>
            <w:tcW w:w="1798" w:type="dxa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98" w:type="dxa"/>
          </w:tcPr>
          <w:p w:rsidR="00880F89" w:rsidRDefault="00C9301A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(ITED7070)</w:t>
            </w:r>
          </w:p>
          <w:p w:rsidR="00880F89" w:rsidRDefault="00C9301A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(ITED7090)</w:t>
            </w:r>
          </w:p>
        </w:tc>
        <w:tc>
          <w:tcPr>
            <w:tcW w:w="1799" w:type="dxa"/>
          </w:tcPr>
          <w:p w:rsidR="00880F89" w:rsidRDefault="00880F89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</w:tcPr>
          <w:p w:rsidR="00880F89" w:rsidRDefault="00C9301A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(ITED7500)</w:t>
            </w:r>
          </w:p>
        </w:tc>
        <w:tc>
          <w:tcPr>
            <w:tcW w:w="1799" w:type="dxa"/>
          </w:tcPr>
          <w:p w:rsidR="00880F89" w:rsidRDefault="00C9301A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DA551F">
              <w:rPr>
                <w:rFonts w:asciiTheme="minorHAnsi" w:hAnsiTheme="minorHAnsi" w:cstheme="minorHAnsi"/>
              </w:rPr>
              <w:t>ITED7900)</w:t>
            </w:r>
          </w:p>
          <w:p w:rsidR="00DA551F" w:rsidRDefault="00DA551F" w:rsidP="00D940DD">
            <w:pPr>
              <w:spacing w:after="0" w:line="23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(CIED7060)</w:t>
            </w:r>
          </w:p>
        </w:tc>
      </w:tr>
    </w:tbl>
    <w:p w:rsidR="00E74650" w:rsidRPr="002F0C4A" w:rsidRDefault="00E74650">
      <w:pPr>
        <w:spacing w:after="0" w:line="239" w:lineRule="auto"/>
        <w:ind w:left="0" w:firstLine="0"/>
        <w:rPr>
          <w:rFonts w:asciiTheme="minorHAnsi" w:hAnsiTheme="minorHAnsi" w:cstheme="minorHAnsi"/>
          <w:sz w:val="20"/>
          <w:szCs w:val="24"/>
        </w:rPr>
      </w:pPr>
    </w:p>
    <w:p w:rsidR="00880F89" w:rsidRPr="002F0C4A" w:rsidRDefault="00880F89" w:rsidP="00E74650">
      <w:pPr>
        <w:rPr>
          <w:rFonts w:asciiTheme="minorHAnsi" w:hAnsiTheme="minorHAnsi" w:cstheme="minorHAnsi"/>
        </w:rPr>
      </w:pPr>
      <w:r w:rsidRPr="002F0C4A">
        <w:rPr>
          <w:rFonts w:asciiTheme="minorHAnsi" w:hAnsiTheme="minorHAnsi" w:cstheme="minorHAnsi"/>
        </w:rPr>
        <w:t xml:space="preserve">* </w:t>
      </w:r>
      <w:r w:rsidRPr="002F0C4A">
        <w:rPr>
          <w:rFonts w:asciiTheme="minorHAnsi" w:hAnsiTheme="minorHAnsi" w:cstheme="minorHAnsi"/>
          <w:b/>
        </w:rPr>
        <w:t>EDUC5999</w:t>
      </w:r>
      <w:r w:rsidRPr="002F0C4A">
        <w:rPr>
          <w:rFonts w:asciiTheme="minorHAnsi" w:hAnsiTheme="minorHAnsi" w:cstheme="minorHAnsi"/>
        </w:rPr>
        <w:t xml:space="preserve"> is a zero-credit course in the first semester that is required for those seeking </w:t>
      </w:r>
      <w:proofErr w:type="spellStart"/>
      <w:r w:rsidRPr="002F0C4A">
        <w:rPr>
          <w:rFonts w:asciiTheme="minorHAnsi" w:hAnsiTheme="minorHAnsi" w:cstheme="minorHAnsi"/>
        </w:rPr>
        <w:t>GaPSC</w:t>
      </w:r>
      <w:proofErr w:type="spellEnd"/>
      <w:r w:rsidRPr="002F0C4A">
        <w:rPr>
          <w:rFonts w:asciiTheme="minorHAnsi" w:hAnsiTheme="minorHAnsi" w:cstheme="minorHAnsi"/>
        </w:rPr>
        <w:t xml:space="preserve"> certificate upgrade. </w:t>
      </w:r>
    </w:p>
    <w:p w:rsidR="002F0C4A" w:rsidRPr="002F0C4A" w:rsidRDefault="002F0C4A" w:rsidP="002F0C4A">
      <w:pPr>
        <w:spacing w:after="0" w:line="239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* Courses in parentheses can change. </w:t>
      </w:r>
    </w:p>
    <w:p w:rsidR="00880F89" w:rsidRDefault="00880F89">
      <w:pPr>
        <w:spacing w:after="0" w:line="239" w:lineRule="auto"/>
        <w:ind w:left="0" w:firstLine="0"/>
        <w:rPr>
          <w:rFonts w:asciiTheme="minorHAnsi" w:hAnsiTheme="minorHAnsi" w:cstheme="minorHAnsi"/>
          <w:szCs w:val="24"/>
        </w:rPr>
      </w:pPr>
    </w:p>
    <w:p w:rsidR="0059185B" w:rsidRDefault="006F4E6B" w:rsidP="00501A99">
      <w:pPr>
        <w:pStyle w:val="Heading1"/>
      </w:pPr>
      <w:r>
        <w:t xml:space="preserve">Course Descriptions </w:t>
      </w:r>
    </w:p>
    <w:p w:rsidR="00E74650" w:rsidRPr="00E74650" w:rsidRDefault="00E74650" w:rsidP="00E74650">
      <w:pPr>
        <w:pStyle w:val="Heading2"/>
        <w:rPr>
          <w:rStyle w:val="normaltextrun"/>
        </w:rPr>
      </w:pPr>
      <w:r w:rsidRPr="00E74650">
        <w:rPr>
          <w:rStyle w:val="normaltextrun"/>
        </w:rPr>
        <w:t>Required Courses</w:t>
      </w:r>
    </w:p>
    <w:p w:rsidR="0044364E" w:rsidRDefault="0044364E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B3042F" w:rsidRDefault="00B3042F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ITED7100</w:t>
      </w:r>
      <w:r w:rsidR="00F171CF">
        <w:rPr>
          <w:rStyle w:val="normaltextrun"/>
          <w:rFonts w:ascii="Calibri" w:hAnsi="Calibri" w:cs="Calibri"/>
          <w:b/>
          <w:bCs/>
        </w:rPr>
        <w:t>.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="00E74650">
        <w:rPr>
          <w:rStyle w:val="normaltextrun"/>
          <w:rFonts w:ascii="Calibri" w:hAnsi="Calibri" w:cs="Calibri"/>
          <w:b/>
          <w:bCs/>
        </w:rPr>
        <w:t>Foundations in Instructional Design and Technology. 3 Hours.</w:t>
      </w:r>
      <w:r w:rsidR="00E74650" w:rsidRPr="008C2E4E">
        <w:rPr>
          <w:rStyle w:val="normaltextrun"/>
          <w:rFonts w:ascii="Calibri" w:hAnsi="Calibri" w:cs="Calibri"/>
          <w:bCs/>
          <w:i/>
        </w:rPr>
        <w:t xml:space="preserve"> </w:t>
      </w:r>
      <w:r w:rsidR="008C2E4E" w:rsidRPr="008C2E4E">
        <w:rPr>
          <w:rStyle w:val="normaltextrun"/>
          <w:rFonts w:ascii="Calibri" w:hAnsi="Calibri" w:cs="Calibri"/>
          <w:bCs/>
          <w:i/>
        </w:rPr>
        <w:t>(Fall, Spring</w:t>
      </w:r>
      <w:r w:rsidR="008C2E4E">
        <w:rPr>
          <w:rStyle w:val="normaltextrun"/>
          <w:rFonts w:ascii="Calibri" w:hAnsi="Calibri" w:cs="Calibri"/>
          <w:bCs/>
          <w:i/>
        </w:rPr>
        <w:t xml:space="preserve"> only</w:t>
      </w:r>
      <w:r w:rsidR="008C2E4E" w:rsidRPr="008C2E4E">
        <w:rPr>
          <w:rStyle w:val="normaltextrun"/>
          <w:rFonts w:ascii="Calibri" w:hAnsi="Calibri" w:cs="Calibri"/>
          <w:bCs/>
          <w:i/>
        </w:rPr>
        <w:t>)</w:t>
      </w:r>
    </w:p>
    <w:p w:rsidR="00E74650" w:rsidRPr="00E74650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 w:rsidRPr="00E74650">
        <w:rPr>
          <w:rStyle w:val="normaltextrun"/>
          <w:rFonts w:ascii="Calibri" w:hAnsi="Calibri" w:cs="Calibri"/>
          <w:bCs/>
        </w:rPr>
        <w:t>Introduction to the field of instructional design and technology through exploring the self, theories of learning, instruction, and technology integration, as well as the context surrounding professional practice.</w:t>
      </w:r>
    </w:p>
    <w:p w:rsidR="00E74650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B3042F" w:rsidRDefault="00B3042F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ITED7200</w:t>
      </w:r>
      <w:r w:rsidR="00F171CF">
        <w:rPr>
          <w:rStyle w:val="normaltextrun"/>
          <w:rFonts w:ascii="Calibri" w:hAnsi="Calibri" w:cs="Calibri"/>
          <w:b/>
          <w:bCs/>
        </w:rPr>
        <w:t>.</w:t>
      </w:r>
      <w:r w:rsidR="00E74650">
        <w:rPr>
          <w:rStyle w:val="normaltextrun"/>
          <w:rFonts w:ascii="Calibri" w:hAnsi="Calibri" w:cs="Calibri"/>
          <w:b/>
          <w:bCs/>
        </w:rPr>
        <w:t xml:space="preserve"> Digital Literacy and Citizenship. 3 Hours.</w:t>
      </w:r>
      <w:r w:rsidR="008C2E4E">
        <w:rPr>
          <w:rStyle w:val="normaltextrun"/>
          <w:rFonts w:ascii="Calibri" w:hAnsi="Calibri" w:cs="Calibri"/>
          <w:b/>
          <w:bCs/>
        </w:rPr>
        <w:t xml:space="preserve"> </w:t>
      </w:r>
      <w:r w:rsidR="008C2E4E" w:rsidRPr="008C2E4E">
        <w:rPr>
          <w:rStyle w:val="normaltextrun"/>
          <w:rFonts w:ascii="Calibri" w:hAnsi="Calibri" w:cs="Calibri"/>
          <w:bCs/>
          <w:i/>
        </w:rPr>
        <w:t>(Fall</w:t>
      </w:r>
      <w:r w:rsidR="008C2E4E">
        <w:rPr>
          <w:rStyle w:val="normaltextrun"/>
          <w:rFonts w:ascii="Calibri" w:hAnsi="Calibri" w:cs="Calibri"/>
          <w:bCs/>
          <w:i/>
        </w:rPr>
        <w:t xml:space="preserve"> only</w:t>
      </w:r>
      <w:r w:rsidR="008C2E4E" w:rsidRPr="008C2E4E">
        <w:rPr>
          <w:rStyle w:val="normaltextrun"/>
          <w:rFonts w:ascii="Calibri" w:hAnsi="Calibri" w:cs="Calibri"/>
          <w:bCs/>
          <w:i/>
        </w:rPr>
        <w:t>)</w:t>
      </w:r>
    </w:p>
    <w:p w:rsidR="00E74650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 w:rsidRPr="00E74650">
        <w:rPr>
          <w:rStyle w:val="normaltextrun"/>
          <w:rFonts w:ascii="Calibri" w:hAnsi="Calibri" w:cs="Calibri"/>
          <w:bCs/>
        </w:rPr>
        <w:t>Integration and evaluation of tools and resources to support digital learning environments. Topics include examining digital resources, using safe and ethical practices, and participating in a digital world.</w:t>
      </w:r>
    </w:p>
    <w:p w:rsidR="00E74650" w:rsidRPr="00E74650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</w:p>
    <w:p w:rsidR="00B3042F" w:rsidRDefault="00B3042F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ITED7300</w:t>
      </w:r>
      <w:r w:rsidR="00F171CF">
        <w:rPr>
          <w:rStyle w:val="normaltextrun"/>
          <w:rFonts w:ascii="Calibri" w:hAnsi="Calibri" w:cs="Calibri"/>
          <w:b/>
          <w:bCs/>
        </w:rPr>
        <w:t>.</w:t>
      </w:r>
      <w:r w:rsidR="00E74650">
        <w:rPr>
          <w:rStyle w:val="normaltextrun"/>
          <w:rFonts w:ascii="Calibri" w:hAnsi="Calibri" w:cs="Calibri"/>
          <w:b/>
          <w:bCs/>
        </w:rPr>
        <w:t xml:space="preserve"> Instructional Design and Technology Integration. 3 Hours. </w:t>
      </w:r>
      <w:r w:rsidR="008C2E4E" w:rsidRPr="008C2E4E">
        <w:rPr>
          <w:rStyle w:val="normaltextrun"/>
          <w:rFonts w:ascii="Calibri" w:hAnsi="Calibri" w:cs="Calibri"/>
          <w:bCs/>
          <w:i/>
        </w:rPr>
        <w:t>(Spring</w:t>
      </w:r>
      <w:r w:rsidR="008C2E4E">
        <w:rPr>
          <w:rStyle w:val="normaltextrun"/>
          <w:rFonts w:ascii="Calibri" w:hAnsi="Calibri" w:cs="Calibri"/>
          <w:bCs/>
          <w:i/>
        </w:rPr>
        <w:t xml:space="preserve"> only</w:t>
      </w:r>
      <w:r w:rsidR="008C2E4E" w:rsidRPr="008C2E4E">
        <w:rPr>
          <w:rStyle w:val="normaltextrun"/>
          <w:rFonts w:ascii="Calibri" w:hAnsi="Calibri" w:cs="Calibri"/>
          <w:bCs/>
          <w:i/>
        </w:rPr>
        <w:t>)</w:t>
      </w:r>
    </w:p>
    <w:p w:rsidR="00E74650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 w:rsidRPr="00E74650">
        <w:rPr>
          <w:rStyle w:val="normaltextrun"/>
          <w:rFonts w:ascii="Calibri" w:hAnsi="Calibri" w:cs="Calibri"/>
          <w:bCs/>
        </w:rPr>
        <w:t>Design and implementation of technology-infused learning activities and assessment in a professional context.</w:t>
      </w:r>
    </w:p>
    <w:p w:rsidR="00E74650" w:rsidRPr="00E74650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</w:p>
    <w:p w:rsidR="00B3042F" w:rsidRDefault="00B3042F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ITED7400</w:t>
      </w:r>
      <w:r w:rsidR="00F171CF">
        <w:rPr>
          <w:rStyle w:val="normaltextrun"/>
          <w:rFonts w:ascii="Calibri" w:hAnsi="Calibri" w:cs="Calibri"/>
          <w:b/>
          <w:bCs/>
        </w:rPr>
        <w:t>.</w:t>
      </w:r>
      <w:r w:rsidR="00E74650">
        <w:rPr>
          <w:rStyle w:val="normaltextrun"/>
          <w:rFonts w:ascii="Calibri" w:hAnsi="Calibri" w:cs="Calibri"/>
          <w:b/>
          <w:bCs/>
        </w:rPr>
        <w:t xml:space="preserve"> Creation and Management of Digital Learning Environments. 3 Hours. </w:t>
      </w:r>
      <w:r w:rsidR="008C2E4E" w:rsidRPr="008C2E4E">
        <w:rPr>
          <w:rStyle w:val="normaltextrun"/>
          <w:rFonts w:ascii="Calibri" w:hAnsi="Calibri" w:cs="Calibri"/>
          <w:bCs/>
          <w:i/>
        </w:rPr>
        <w:t>(Fall</w:t>
      </w:r>
      <w:r w:rsidR="008C2E4E">
        <w:rPr>
          <w:rStyle w:val="normaltextrun"/>
          <w:rFonts w:ascii="Calibri" w:hAnsi="Calibri" w:cs="Calibri"/>
          <w:bCs/>
          <w:i/>
        </w:rPr>
        <w:t xml:space="preserve"> only</w:t>
      </w:r>
      <w:r w:rsidR="008C2E4E" w:rsidRPr="008C2E4E">
        <w:rPr>
          <w:rStyle w:val="normaltextrun"/>
          <w:rFonts w:ascii="Calibri" w:hAnsi="Calibri" w:cs="Calibri"/>
          <w:bCs/>
          <w:i/>
        </w:rPr>
        <w:t>)</w:t>
      </w:r>
    </w:p>
    <w:p w:rsidR="00E74650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 w:rsidRPr="00E74650">
        <w:rPr>
          <w:rStyle w:val="normaltextrun"/>
          <w:rFonts w:ascii="Calibri" w:hAnsi="Calibri" w:cs="Calibri"/>
          <w:bCs/>
        </w:rPr>
        <w:lastRenderedPageBreak/>
        <w:t>Create and manage digital learning environments. Includes purchasing and management of software, hardware, and networking infrastructure, evaluation and selection of digital tools, and creation of learning spaces.</w:t>
      </w:r>
    </w:p>
    <w:p w:rsidR="00E74650" w:rsidRPr="00E74650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</w:p>
    <w:p w:rsidR="00B3042F" w:rsidRDefault="00B3042F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ITED7399</w:t>
      </w:r>
      <w:r w:rsidR="00E74650">
        <w:rPr>
          <w:rStyle w:val="normaltextrun"/>
          <w:rFonts w:ascii="Calibri" w:hAnsi="Calibri" w:cs="Calibri"/>
          <w:b/>
          <w:bCs/>
        </w:rPr>
        <w:t xml:space="preserve"> – Internship in Technology Applications. 3 Hours.</w:t>
      </w:r>
    </w:p>
    <w:p w:rsidR="00B3042F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 w:rsidRPr="00E74650">
        <w:rPr>
          <w:rStyle w:val="normaltextrun"/>
          <w:rFonts w:ascii="Calibri" w:hAnsi="Calibri" w:cs="Calibri"/>
          <w:bCs/>
        </w:rPr>
        <w:t>Prerequisite: Approval of advisor. A faculty-supervised field experience in an instructional technology setting.</w:t>
      </w:r>
    </w:p>
    <w:p w:rsidR="00E74650" w:rsidRDefault="00E74650" w:rsidP="005918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</w:p>
    <w:p w:rsidR="00E74650" w:rsidRPr="00E74650" w:rsidRDefault="00E74650" w:rsidP="00E74650">
      <w:pPr>
        <w:pStyle w:val="Heading2"/>
        <w:rPr>
          <w:rStyle w:val="normaltextrun"/>
        </w:rPr>
      </w:pPr>
      <w:r w:rsidRPr="00E74650">
        <w:rPr>
          <w:rStyle w:val="normaltextrun"/>
        </w:rPr>
        <w:t>IT Elective Courses</w:t>
      </w:r>
    </w:p>
    <w:p w:rsidR="00E74650" w:rsidRDefault="00E74650" w:rsidP="00E74650">
      <w:r>
        <w:t xml:space="preserve">IT elective courses are meant to be any 7000 or 8000 level ITED courses that align with </w:t>
      </w:r>
      <w:r w:rsidR="005268CE">
        <w:t>one</w:t>
      </w:r>
      <w:r>
        <w:t>’</w:t>
      </w:r>
      <w:r w:rsidR="005268CE">
        <w:t>s</w:t>
      </w:r>
      <w:r>
        <w:t xml:space="preserve"> professional learning goals.</w:t>
      </w:r>
      <w:r w:rsidR="008C2E4E">
        <w:t xml:space="preserve"> Consult your advisor for guidance and approval.</w:t>
      </w:r>
      <w:r>
        <w:t xml:space="preserve"> </w:t>
      </w:r>
      <w:r w:rsidR="005268CE">
        <w:t xml:space="preserve">All ITED courses are listed </w:t>
      </w:r>
      <w:hyperlink r:id="rId8" w:history="1">
        <w:r w:rsidR="005268CE" w:rsidRPr="005268CE">
          <w:rPr>
            <w:rStyle w:val="Hyperlink"/>
          </w:rPr>
          <w:t>HERE</w:t>
        </w:r>
      </w:hyperlink>
      <w:r w:rsidR="005268CE">
        <w:t xml:space="preserve">. Below are recommended. </w:t>
      </w:r>
    </w:p>
    <w:p w:rsidR="005268CE" w:rsidRDefault="005268CE" w:rsidP="005268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5268CE" w:rsidRPr="00704B18" w:rsidRDefault="005268CE" w:rsidP="005268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04B18">
        <w:rPr>
          <w:rStyle w:val="normaltextrun"/>
          <w:rFonts w:ascii="Calibri" w:hAnsi="Calibri" w:cs="Calibri"/>
          <w:b/>
          <w:bCs/>
        </w:rPr>
        <w:t>ITED7050. Distance Education. 3 Hours.</w:t>
      </w:r>
      <w:r w:rsidRPr="00704B18">
        <w:rPr>
          <w:rStyle w:val="scxw165411075"/>
          <w:rFonts w:ascii="Calibri" w:hAnsi="Calibri" w:cs="Calibri"/>
        </w:rPr>
        <w:t> </w:t>
      </w:r>
      <w:r w:rsidR="008C2E4E" w:rsidRPr="008C2E4E">
        <w:rPr>
          <w:rStyle w:val="normaltextrun"/>
          <w:rFonts w:ascii="Calibri" w:hAnsi="Calibri" w:cs="Calibri"/>
          <w:bCs/>
          <w:i/>
        </w:rPr>
        <w:t>(Spring</w:t>
      </w:r>
      <w:r w:rsidR="008C2E4E">
        <w:rPr>
          <w:rStyle w:val="normaltextrun"/>
          <w:rFonts w:ascii="Calibri" w:hAnsi="Calibri" w:cs="Calibri"/>
          <w:bCs/>
          <w:i/>
        </w:rPr>
        <w:t xml:space="preserve"> only</w:t>
      </w:r>
      <w:r w:rsidR="008C2E4E" w:rsidRPr="008C2E4E">
        <w:rPr>
          <w:rStyle w:val="normaltextrun"/>
          <w:rFonts w:ascii="Calibri" w:hAnsi="Calibri" w:cs="Calibri"/>
          <w:bCs/>
          <w:i/>
        </w:rPr>
        <w:t>)</w:t>
      </w:r>
      <w:r w:rsidRPr="00704B18">
        <w:rPr>
          <w:rFonts w:ascii="Calibri" w:hAnsi="Calibri" w:cs="Calibri"/>
        </w:rPr>
        <w:br/>
      </w:r>
      <w:r w:rsidRPr="00704B18">
        <w:rPr>
          <w:rStyle w:val="normaltextrun"/>
          <w:rFonts w:ascii="Calibri" w:hAnsi="Calibri" w:cs="Calibri"/>
        </w:rPr>
        <w:t>Address historical background, theories, and emerging trends of distance education. Examine the effective use of technologies and strategies to design, develop, deliver and evaluate distance instructions.</w:t>
      </w:r>
      <w:r w:rsidRPr="00704B18">
        <w:rPr>
          <w:rStyle w:val="eop"/>
          <w:rFonts w:ascii="Calibri" w:hAnsi="Calibri" w:cs="Calibri"/>
        </w:rPr>
        <w:t> </w:t>
      </w:r>
    </w:p>
    <w:p w:rsidR="00E74650" w:rsidRDefault="00E74650" w:rsidP="00E74650"/>
    <w:p w:rsidR="005268CE" w:rsidRPr="00704B18" w:rsidRDefault="005268CE" w:rsidP="005268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04B18">
        <w:rPr>
          <w:rStyle w:val="normaltextrun"/>
          <w:rFonts w:ascii="Calibri" w:hAnsi="Calibri" w:cs="Calibri"/>
          <w:b/>
          <w:bCs/>
        </w:rPr>
        <w:t>ITED7070. Educational Data Use and Visualization. 3 Hours.</w:t>
      </w:r>
      <w:r w:rsidRPr="00704B18">
        <w:rPr>
          <w:rStyle w:val="scxw165411075"/>
          <w:rFonts w:ascii="Calibri" w:hAnsi="Calibri" w:cs="Calibri"/>
        </w:rPr>
        <w:t> </w:t>
      </w:r>
      <w:r w:rsidR="008C2E4E" w:rsidRPr="008C2E4E">
        <w:rPr>
          <w:rStyle w:val="normaltextrun"/>
          <w:rFonts w:ascii="Calibri" w:hAnsi="Calibri" w:cs="Calibri"/>
          <w:bCs/>
          <w:i/>
        </w:rPr>
        <w:t>(</w:t>
      </w:r>
      <w:r w:rsidR="008C2E4E">
        <w:rPr>
          <w:rStyle w:val="normaltextrun"/>
          <w:rFonts w:ascii="Calibri" w:hAnsi="Calibri" w:cs="Calibri"/>
          <w:bCs/>
          <w:i/>
        </w:rPr>
        <w:t>Summer only</w:t>
      </w:r>
      <w:r w:rsidR="008C2E4E" w:rsidRPr="008C2E4E">
        <w:rPr>
          <w:rStyle w:val="normaltextrun"/>
          <w:rFonts w:ascii="Calibri" w:hAnsi="Calibri" w:cs="Calibri"/>
          <w:bCs/>
          <w:i/>
        </w:rPr>
        <w:t>)</w:t>
      </w:r>
      <w:r w:rsidRPr="00704B18">
        <w:rPr>
          <w:rFonts w:ascii="Calibri" w:hAnsi="Calibri" w:cs="Calibri"/>
        </w:rPr>
        <w:br/>
      </w:r>
      <w:r w:rsidRPr="00704B18">
        <w:rPr>
          <w:rStyle w:val="normaltextrun"/>
          <w:rFonts w:ascii="Calibri" w:hAnsi="Calibri" w:cs="Calibri"/>
        </w:rPr>
        <w:t>A survey of various types of data collection, analysis, and visualization techniques used in educational settings to guide professional decision making and data presentation.</w:t>
      </w:r>
      <w:r w:rsidRPr="00704B18">
        <w:rPr>
          <w:rStyle w:val="eop"/>
          <w:rFonts w:ascii="Calibri" w:hAnsi="Calibri" w:cs="Calibri"/>
        </w:rPr>
        <w:t> </w:t>
      </w:r>
    </w:p>
    <w:p w:rsidR="005268CE" w:rsidRPr="00704B18" w:rsidRDefault="005268CE" w:rsidP="005268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F171CF" w:rsidRDefault="005268CE" w:rsidP="00F171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704B18">
        <w:rPr>
          <w:rStyle w:val="normaltextrun"/>
          <w:rFonts w:ascii="Calibri" w:hAnsi="Calibri" w:cs="Calibri"/>
          <w:b/>
          <w:bCs/>
        </w:rPr>
        <w:t>ITED7090. Professional Development for Instructional Technology Professionals. 3 Hours.</w:t>
      </w:r>
      <w:r w:rsidRPr="00704B18">
        <w:rPr>
          <w:rStyle w:val="scxw165411075"/>
          <w:rFonts w:ascii="Calibri" w:hAnsi="Calibri" w:cs="Calibri"/>
        </w:rPr>
        <w:t> </w:t>
      </w:r>
      <w:r w:rsidR="008C2E4E" w:rsidRPr="008C2E4E">
        <w:rPr>
          <w:rStyle w:val="normaltextrun"/>
          <w:rFonts w:ascii="Calibri" w:hAnsi="Calibri" w:cs="Calibri"/>
          <w:bCs/>
          <w:i/>
        </w:rPr>
        <w:t>(</w:t>
      </w:r>
      <w:r w:rsidR="008C2E4E">
        <w:rPr>
          <w:rStyle w:val="normaltextrun"/>
          <w:rFonts w:ascii="Calibri" w:hAnsi="Calibri" w:cs="Calibri"/>
          <w:bCs/>
          <w:i/>
        </w:rPr>
        <w:t>Summer only</w:t>
      </w:r>
      <w:r w:rsidR="008C2E4E" w:rsidRPr="008C2E4E">
        <w:rPr>
          <w:rStyle w:val="normaltextrun"/>
          <w:rFonts w:ascii="Calibri" w:hAnsi="Calibri" w:cs="Calibri"/>
          <w:bCs/>
          <w:i/>
        </w:rPr>
        <w:t>)</w:t>
      </w:r>
      <w:r w:rsidRPr="00704B18">
        <w:rPr>
          <w:rFonts w:ascii="Calibri" w:hAnsi="Calibri" w:cs="Calibri"/>
        </w:rPr>
        <w:br/>
      </w:r>
      <w:r w:rsidRPr="00704B18">
        <w:rPr>
          <w:rStyle w:val="normaltextrun"/>
          <w:rFonts w:ascii="Calibri" w:hAnsi="Calibri" w:cs="Calibri"/>
        </w:rPr>
        <w:t>An exploration of microlearning and credential opportunities for instructional technology professionals through self-directed learning, reflection, and application.</w:t>
      </w:r>
      <w:r w:rsidRPr="00704B18">
        <w:rPr>
          <w:rStyle w:val="eop"/>
          <w:rFonts w:ascii="Calibri" w:hAnsi="Calibri" w:cs="Calibri"/>
        </w:rPr>
        <w:t> </w:t>
      </w:r>
    </w:p>
    <w:p w:rsidR="00F171CF" w:rsidRDefault="00F171CF" w:rsidP="00F171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F171CF" w:rsidRPr="00F171CF" w:rsidRDefault="00F171CF" w:rsidP="00F171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 w:rsidRPr="00F171CF">
        <w:rPr>
          <w:rStyle w:val="eop"/>
          <w:rFonts w:ascii="Calibri" w:hAnsi="Calibri" w:cs="Calibri"/>
          <w:b/>
        </w:rPr>
        <w:t>ITED7500</w:t>
      </w:r>
      <w:r>
        <w:rPr>
          <w:rStyle w:val="eop"/>
          <w:rFonts w:ascii="Calibri" w:hAnsi="Calibri" w:cs="Calibri"/>
          <w:b/>
        </w:rPr>
        <w:t>.</w:t>
      </w:r>
      <w:r w:rsidRPr="00F171CF">
        <w:rPr>
          <w:rStyle w:val="eop"/>
          <w:rFonts w:ascii="Calibri" w:hAnsi="Calibri" w:cs="Calibri"/>
          <w:b/>
        </w:rPr>
        <w:t xml:space="preserve"> Vision and Planning for Instructional Technology. 3 Hours.</w:t>
      </w:r>
      <w:r w:rsidR="0016722C">
        <w:rPr>
          <w:rStyle w:val="eop"/>
          <w:rFonts w:ascii="Calibri" w:hAnsi="Calibri" w:cs="Calibri"/>
          <w:b/>
        </w:rPr>
        <w:t xml:space="preserve"> </w:t>
      </w:r>
      <w:r w:rsidR="0016722C" w:rsidRPr="008C2E4E">
        <w:rPr>
          <w:rStyle w:val="normaltextrun"/>
          <w:rFonts w:ascii="Calibri" w:hAnsi="Calibri" w:cs="Calibri"/>
          <w:bCs/>
          <w:i/>
        </w:rPr>
        <w:t>(Spring</w:t>
      </w:r>
      <w:r w:rsidR="0016722C">
        <w:rPr>
          <w:rStyle w:val="normaltextrun"/>
          <w:rFonts w:ascii="Calibri" w:hAnsi="Calibri" w:cs="Calibri"/>
          <w:bCs/>
          <w:i/>
        </w:rPr>
        <w:t xml:space="preserve"> only</w:t>
      </w:r>
      <w:r w:rsidR="0016722C" w:rsidRPr="008C2E4E">
        <w:rPr>
          <w:rStyle w:val="normaltextrun"/>
          <w:rFonts w:ascii="Calibri" w:hAnsi="Calibri" w:cs="Calibri"/>
          <w:bCs/>
          <w:i/>
        </w:rPr>
        <w:t>)</w:t>
      </w:r>
    </w:p>
    <w:p w:rsidR="00F171CF" w:rsidRDefault="00F171CF" w:rsidP="00F171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171CF">
        <w:rPr>
          <w:rStyle w:val="eop"/>
          <w:rFonts w:ascii="Calibri" w:hAnsi="Calibri" w:cs="Calibri"/>
        </w:rPr>
        <w:t>An introduction to the core competencies of a technology leader in an educational organization Such as performing a needs assessment or a program evaluation, designing and implementing a technology project or a professional development.</w:t>
      </w:r>
    </w:p>
    <w:p w:rsidR="00DA551F" w:rsidRDefault="00DA551F" w:rsidP="00F171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DA551F" w:rsidRPr="00DA551F" w:rsidRDefault="00DA551F" w:rsidP="00F171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</w:rPr>
      </w:pPr>
      <w:r w:rsidRPr="00DA551F">
        <w:rPr>
          <w:rStyle w:val="eop"/>
          <w:rFonts w:ascii="Calibri" w:hAnsi="Calibri" w:cs="Calibri"/>
          <w:b/>
        </w:rPr>
        <w:t>ITED7900. Special Topics in Instructional Technology</w:t>
      </w:r>
    </w:p>
    <w:p w:rsidR="00DA551F" w:rsidRDefault="00DA551F" w:rsidP="00F171C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DA551F">
        <w:rPr>
          <w:rStyle w:val="eop"/>
          <w:rFonts w:ascii="Calibri" w:hAnsi="Calibri" w:cs="Calibri"/>
        </w:rPr>
        <w:t>In depth study of specific issues in instructional technology. Course may be repeated under different topics.</w:t>
      </w:r>
    </w:p>
    <w:p w:rsidR="005268CE" w:rsidRDefault="005268CE" w:rsidP="00EF6FF8">
      <w:pPr>
        <w:ind w:left="0" w:firstLine="0"/>
      </w:pPr>
      <w:bookmarkStart w:id="0" w:name="_GoBack"/>
      <w:bookmarkEnd w:id="0"/>
    </w:p>
    <w:p w:rsidR="00E74650" w:rsidRDefault="00E74650" w:rsidP="00E74650">
      <w:pPr>
        <w:pStyle w:val="Heading2"/>
      </w:pPr>
      <w:r>
        <w:t>Guided Elective Courses</w:t>
      </w:r>
    </w:p>
    <w:p w:rsidR="00E74650" w:rsidRDefault="005268CE" w:rsidP="00E74650">
      <w:r>
        <w:t>Guided elective courses are thematically grouped course tracks to be taken as electives</w:t>
      </w:r>
      <w:r w:rsidR="008C2E4E">
        <w:t xml:space="preserve">. Consult your advisor for guidance and approval. Guided elective track themes include: </w:t>
      </w:r>
    </w:p>
    <w:p w:rsidR="0044364E" w:rsidRDefault="0044364E" w:rsidP="00E74650"/>
    <w:p w:rsidR="008C2E4E" w:rsidRDefault="008C2E4E" w:rsidP="008C2E4E">
      <w:pPr>
        <w:pStyle w:val="ListParagraph"/>
        <w:numPr>
          <w:ilvl w:val="0"/>
          <w:numId w:val="1"/>
        </w:numPr>
      </w:pPr>
      <w:r>
        <w:t>Online Teaching (</w:t>
      </w:r>
      <w:proofErr w:type="spellStart"/>
      <w:r>
        <w:t>GaPSC</w:t>
      </w:r>
      <w:proofErr w:type="spellEnd"/>
      <w:r>
        <w:t xml:space="preserve"> </w:t>
      </w:r>
      <w:r w:rsidR="00EF6FF8">
        <w:t>E</w:t>
      </w:r>
      <w:r>
        <w:t>ndorsement available, if you are a certified P-12 Georgia Educator)</w:t>
      </w:r>
    </w:p>
    <w:p w:rsidR="008C2E4E" w:rsidRDefault="008C2E4E" w:rsidP="008C2E4E">
      <w:pPr>
        <w:pStyle w:val="ListParagraph"/>
        <w:numPr>
          <w:ilvl w:val="0"/>
          <w:numId w:val="1"/>
        </w:numPr>
      </w:pPr>
      <w:r>
        <w:t>Multimedia Design and Production</w:t>
      </w:r>
    </w:p>
    <w:p w:rsidR="008C2E4E" w:rsidRDefault="008C2E4E" w:rsidP="008C2E4E">
      <w:pPr>
        <w:pStyle w:val="ListParagraph"/>
        <w:numPr>
          <w:ilvl w:val="0"/>
          <w:numId w:val="1"/>
        </w:numPr>
      </w:pPr>
      <w:r>
        <w:t>Technology Director/Leadership</w:t>
      </w:r>
    </w:p>
    <w:p w:rsidR="008C2E4E" w:rsidRDefault="008C2E4E" w:rsidP="008C2E4E">
      <w:pPr>
        <w:pStyle w:val="ListParagraph"/>
        <w:numPr>
          <w:ilvl w:val="0"/>
          <w:numId w:val="1"/>
        </w:numPr>
      </w:pPr>
      <w:r>
        <w:t>Educational Leadership</w:t>
      </w:r>
    </w:p>
    <w:p w:rsidR="008C2E4E" w:rsidRDefault="00EF6FF8" w:rsidP="008C2E4E">
      <w:pPr>
        <w:pStyle w:val="ListParagraph"/>
        <w:numPr>
          <w:ilvl w:val="0"/>
          <w:numId w:val="1"/>
        </w:numPr>
      </w:pPr>
      <w:r>
        <w:t>Other options for Certified P-12 Georgia Educators (</w:t>
      </w:r>
      <w:proofErr w:type="spellStart"/>
      <w:r>
        <w:t>GaPSC</w:t>
      </w:r>
      <w:proofErr w:type="spellEnd"/>
      <w:r>
        <w:t xml:space="preserve"> Endorsement):</w:t>
      </w:r>
    </w:p>
    <w:p w:rsidR="00EF6FF8" w:rsidRDefault="00964846" w:rsidP="00EF6FF8">
      <w:pPr>
        <w:pStyle w:val="ListParagraph"/>
        <w:numPr>
          <w:ilvl w:val="1"/>
          <w:numId w:val="1"/>
        </w:numPr>
      </w:pPr>
      <w:hyperlink r:id="rId9" w:history="1">
        <w:r w:rsidR="00EF6FF8" w:rsidRPr="00EF6FF8">
          <w:rPr>
            <w:rStyle w:val="Hyperlink"/>
          </w:rPr>
          <w:t>Georgia Reading</w:t>
        </w:r>
      </w:hyperlink>
    </w:p>
    <w:p w:rsidR="00EF6FF8" w:rsidRDefault="00964846" w:rsidP="00EF6FF8">
      <w:pPr>
        <w:pStyle w:val="ListParagraph"/>
        <w:numPr>
          <w:ilvl w:val="1"/>
          <w:numId w:val="1"/>
        </w:numPr>
      </w:pPr>
      <w:hyperlink r:id="rId10" w:history="1">
        <w:r w:rsidR="00EF6FF8" w:rsidRPr="00EF6FF8">
          <w:rPr>
            <w:rStyle w:val="Hyperlink"/>
          </w:rPr>
          <w:t>Gifted</w:t>
        </w:r>
      </w:hyperlink>
      <w:r w:rsidR="00EF6FF8">
        <w:t xml:space="preserve"> </w:t>
      </w:r>
    </w:p>
    <w:p w:rsidR="00EF6FF8" w:rsidRDefault="00964846" w:rsidP="00EF6FF8">
      <w:pPr>
        <w:pStyle w:val="ListParagraph"/>
        <w:numPr>
          <w:ilvl w:val="1"/>
          <w:numId w:val="1"/>
        </w:numPr>
      </w:pPr>
      <w:hyperlink r:id="rId11" w:history="1">
        <w:r w:rsidR="00EF6FF8" w:rsidRPr="00EF6FF8">
          <w:rPr>
            <w:rStyle w:val="Hyperlink"/>
          </w:rPr>
          <w:t>K-5 Science</w:t>
        </w:r>
      </w:hyperlink>
    </w:p>
    <w:p w:rsidR="00EF6FF8" w:rsidRDefault="00964846" w:rsidP="00EF6FF8">
      <w:pPr>
        <w:pStyle w:val="ListParagraph"/>
        <w:numPr>
          <w:ilvl w:val="1"/>
          <w:numId w:val="1"/>
        </w:numPr>
      </w:pPr>
      <w:hyperlink r:id="rId12" w:history="1">
        <w:r w:rsidR="00EF6FF8" w:rsidRPr="00EF6FF8">
          <w:rPr>
            <w:rStyle w:val="Hyperlink"/>
          </w:rPr>
          <w:t>K-5 Mathematics</w:t>
        </w:r>
      </w:hyperlink>
      <w:r w:rsidR="00EF6FF8">
        <w:t xml:space="preserve"> </w:t>
      </w:r>
    </w:p>
    <w:p w:rsidR="0059185B" w:rsidRDefault="0059185B" w:rsidP="0059185B">
      <w:pPr>
        <w:spacing w:after="0" w:line="259" w:lineRule="auto"/>
        <w:ind w:left="0" w:firstLine="0"/>
      </w:pPr>
    </w:p>
    <w:p w:rsidR="0059185B" w:rsidRDefault="0059185B" w:rsidP="0059185B">
      <w:pPr>
        <w:spacing w:after="5" w:line="250" w:lineRule="auto"/>
        <w:ind w:left="-5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Required </w:t>
      </w:r>
      <w:r w:rsidR="00E74650">
        <w:rPr>
          <w:rFonts w:ascii="Calibri" w:eastAsia="Calibri" w:hAnsi="Calibri" w:cs="Calibri"/>
          <w:b/>
        </w:rPr>
        <w:t>Course Credit</w:t>
      </w:r>
      <w:r>
        <w:rPr>
          <w:rFonts w:ascii="Calibri" w:eastAsia="Calibri" w:hAnsi="Calibri" w:cs="Calibri"/>
          <w:b/>
        </w:rPr>
        <w:t xml:space="preserve"> Hours = </w:t>
      </w:r>
      <w:r w:rsidR="00E74650">
        <w:rPr>
          <w:rFonts w:ascii="Calibri" w:eastAsia="Calibri" w:hAnsi="Calibri" w:cs="Calibri"/>
          <w:b/>
        </w:rPr>
        <w:t>15</w:t>
      </w:r>
      <w:r>
        <w:rPr>
          <w:rFonts w:ascii="Calibri" w:eastAsia="Calibri" w:hAnsi="Calibri" w:cs="Calibri"/>
          <w:b/>
        </w:rPr>
        <w:t xml:space="preserve"> </w:t>
      </w:r>
    </w:p>
    <w:p w:rsidR="0059185B" w:rsidRPr="00815E2C" w:rsidRDefault="00E74650" w:rsidP="0059185B">
      <w:pPr>
        <w:spacing w:after="5" w:line="250" w:lineRule="auto"/>
        <w:ind w:left="-5"/>
        <w:jc w:val="right"/>
        <w:rPr>
          <w:u w:val="single"/>
        </w:rPr>
      </w:pPr>
      <w:r>
        <w:rPr>
          <w:rFonts w:ascii="Calibri" w:eastAsia="Calibri" w:hAnsi="Calibri" w:cs="Calibri"/>
          <w:b/>
          <w:u w:val="single"/>
        </w:rPr>
        <w:t>IT &amp; Guided Elective Course Credit Hours</w:t>
      </w:r>
      <w:r w:rsidR="0059185B">
        <w:rPr>
          <w:rFonts w:ascii="Calibri" w:eastAsia="Calibri" w:hAnsi="Calibri" w:cs="Calibri"/>
          <w:b/>
          <w:u w:val="single"/>
        </w:rPr>
        <w:t xml:space="preserve"> </w:t>
      </w:r>
      <w:r w:rsidR="0059185B" w:rsidRPr="00815E2C">
        <w:rPr>
          <w:rFonts w:ascii="Calibri" w:eastAsia="Calibri" w:hAnsi="Calibri" w:cs="Calibri"/>
          <w:b/>
          <w:u w:val="single"/>
        </w:rPr>
        <w:t xml:space="preserve">= </w:t>
      </w:r>
      <w:r>
        <w:rPr>
          <w:rFonts w:ascii="Calibri" w:eastAsia="Calibri" w:hAnsi="Calibri" w:cs="Calibri"/>
          <w:b/>
          <w:u w:val="single"/>
        </w:rPr>
        <w:t>15</w:t>
      </w:r>
    </w:p>
    <w:p w:rsidR="0059185B" w:rsidRDefault="0059185B" w:rsidP="0059185B">
      <w:pPr>
        <w:ind w:left="-5"/>
        <w:jc w:val="right"/>
      </w:pPr>
      <w:r>
        <w:rPr>
          <w:rFonts w:ascii="Calibri" w:eastAsia="Calibri" w:hAnsi="Calibri" w:cs="Calibri"/>
          <w:b/>
        </w:rPr>
        <w:t xml:space="preserve">Total Program </w:t>
      </w:r>
      <w:r w:rsidR="00E74650">
        <w:rPr>
          <w:rFonts w:ascii="Calibri" w:eastAsia="Calibri" w:hAnsi="Calibri" w:cs="Calibri"/>
          <w:b/>
        </w:rPr>
        <w:t xml:space="preserve">Credit </w:t>
      </w:r>
      <w:r>
        <w:rPr>
          <w:rFonts w:ascii="Calibri" w:eastAsia="Calibri" w:hAnsi="Calibri" w:cs="Calibri"/>
          <w:b/>
        </w:rPr>
        <w:t>Hours = 30</w:t>
      </w:r>
    </w:p>
    <w:p w:rsidR="0059185B" w:rsidRDefault="0059185B" w:rsidP="0059185B">
      <w:pPr>
        <w:spacing w:after="0" w:line="259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b/>
        </w:rPr>
        <w:t xml:space="preserve"> </w:t>
      </w:r>
    </w:p>
    <w:sectPr w:rsidR="0059185B">
      <w:headerReference w:type="default" r:id="rId13"/>
      <w:footerReference w:type="default" r:id="rId14"/>
      <w:pgSz w:w="12240" w:h="15840"/>
      <w:pgMar w:top="761" w:right="719" w:bottom="3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46" w:rsidRDefault="00964846" w:rsidP="0044364E">
      <w:pPr>
        <w:spacing w:after="0" w:line="240" w:lineRule="auto"/>
      </w:pPr>
      <w:r>
        <w:separator/>
      </w:r>
    </w:p>
  </w:endnote>
  <w:endnote w:type="continuationSeparator" w:id="0">
    <w:p w:rsidR="00964846" w:rsidRDefault="00964846" w:rsidP="0044364E">
      <w:pPr>
        <w:spacing w:after="0" w:line="240" w:lineRule="auto"/>
      </w:pPr>
      <w:r>
        <w:continuationSeparator/>
      </w:r>
    </w:p>
  </w:endnote>
  <w:endnote w:type="continuationNotice" w:id="1">
    <w:p w:rsidR="00964846" w:rsidRDefault="00964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64E" w:rsidRPr="00251530" w:rsidRDefault="0044364E" w:rsidP="0044364E">
    <w:pPr>
      <w:pStyle w:val="Heading1"/>
      <w:jc w:val="center"/>
      <w:rPr>
        <w:sz w:val="10"/>
      </w:rPr>
    </w:pPr>
    <w:r w:rsidRPr="00251530">
      <w:rPr>
        <w:sz w:val="20"/>
      </w:rPr>
      <w:t>https://www.valdosta.edu/colleges/education/ltwd/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46" w:rsidRDefault="00964846" w:rsidP="0044364E">
      <w:pPr>
        <w:spacing w:after="0" w:line="240" w:lineRule="auto"/>
      </w:pPr>
      <w:r>
        <w:separator/>
      </w:r>
    </w:p>
  </w:footnote>
  <w:footnote w:type="continuationSeparator" w:id="0">
    <w:p w:rsidR="00964846" w:rsidRDefault="00964846" w:rsidP="0044364E">
      <w:pPr>
        <w:spacing w:after="0" w:line="240" w:lineRule="auto"/>
      </w:pPr>
      <w:r>
        <w:continuationSeparator/>
      </w:r>
    </w:p>
  </w:footnote>
  <w:footnote w:type="continuationNotice" w:id="1">
    <w:p w:rsidR="00964846" w:rsidRDefault="00964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CB5" w:rsidRDefault="001C0C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04623"/>
    <w:multiLevelType w:val="hybridMultilevel"/>
    <w:tmpl w:val="C4FE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30"/>
    <w:rsid w:val="0007174B"/>
    <w:rsid w:val="0016722C"/>
    <w:rsid w:val="001C0CB5"/>
    <w:rsid w:val="001D61B8"/>
    <w:rsid w:val="00294421"/>
    <w:rsid w:val="002A5B5C"/>
    <w:rsid w:val="002C4AAF"/>
    <w:rsid w:val="002D1FB3"/>
    <w:rsid w:val="002F0C4A"/>
    <w:rsid w:val="003745FD"/>
    <w:rsid w:val="003E57CE"/>
    <w:rsid w:val="0044364E"/>
    <w:rsid w:val="00467BA3"/>
    <w:rsid w:val="004E5350"/>
    <w:rsid w:val="004F2C42"/>
    <w:rsid w:val="00501A99"/>
    <w:rsid w:val="00523519"/>
    <w:rsid w:val="005268CE"/>
    <w:rsid w:val="0059185B"/>
    <w:rsid w:val="00612E3F"/>
    <w:rsid w:val="006158B6"/>
    <w:rsid w:val="006268FD"/>
    <w:rsid w:val="006F4E6B"/>
    <w:rsid w:val="0071052A"/>
    <w:rsid w:val="00773058"/>
    <w:rsid w:val="007E6269"/>
    <w:rsid w:val="008059C3"/>
    <w:rsid w:val="00815E2C"/>
    <w:rsid w:val="0087724B"/>
    <w:rsid w:val="00880F89"/>
    <w:rsid w:val="00891685"/>
    <w:rsid w:val="008C2E4E"/>
    <w:rsid w:val="008D2AC1"/>
    <w:rsid w:val="009577E8"/>
    <w:rsid w:val="00964846"/>
    <w:rsid w:val="009E3681"/>
    <w:rsid w:val="00A45868"/>
    <w:rsid w:val="00B3042F"/>
    <w:rsid w:val="00B35630"/>
    <w:rsid w:val="00C74A61"/>
    <w:rsid w:val="00C9301A"/>
    <w:rsid w:val="00D35BD9"/>
    <w:rsid w:val="00D91D59"/>
    <w:rsid w:val="00DA551F"/>
    <w:rsid w:val="00E119B0"/>
    <w:rsid w:val="00E74650"/>
    <w:rsid w:val="00EB0081"/>
    <w:rsid w:val="00EC2ABB"/>
    <w:rsid w:val="00ED2B46"/>
    <w:rsid w:val="00ED77E2"/>
    <w:rsid w:val="00EF6FF8"/>
    <w:rsid w:val="00F171CF"/>
    <w:rsid w:val="00F33F51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24A6"/>
  <w15:docId w15:val="{9CABBA51-1146-4CC5-A747-42FAA6F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/>
      <w:outlineLvl w:val="0"/>
    </w:pPr>
    <w:rPr>
      <w:rFonts w:ascii="Calibri" w:eastAsia="Calibri" w:hAnsi="Calibri" w:cs="Calibri"/>
      <w:b/>
      <w:color w:val="FF000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A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2"/>
    </w:rPr>
  </w:style>
  <w:style w:type="table" w:styleId="TableGrid">
    <w:name w:val="Table Grid"/>
    <w:basedOn w:val="TableNormal"/>
    <w:uiPriority w:val="59"/>
    <w:rsid w:val="00612E3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9185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59185B"/>
  </w:style>
  <w:style w:type="character" w:customStyle="1" w:styleId="eop">
    <w:name w:val="eop"/>
    <w:basedOn w:val="DefaultParagraphFont"/>
    <w:rsid w:val="0059185B"/>
  </w:style>
  <w:style w:type="character" w:customStyle="1" w:styleId="scxw165411075">
    <w:name w:val="scxw165411075"/>
    <w:basedOn w:val="DefaultParagraphFont"/>
    <w:rsid w:val="0059185B"/>
  </w:style>
  <w:style w:type="character" w:customStyle="1" w:styleId="scxw8887497">
    <w:name w:val="scxw8887497"/>
    <w:basedOn w:val="DefaultParagraphFont"/>
    <w:rsid w:val="00F33F51"/>
  </w:style>
  <w:style w:type="paragraph" w:styleId="ListParagraph">
    <w:name w:val="List Paragraph"/>
    <w:basedOn w:val="Normal"/>
    <w:uiPriority w:val="34"/>
    <w:qFormat/>
    <w:rsid w:val="00880F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1A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74A6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268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6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4E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4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4E"/>
    <w:rPr>
      <w:rFonts w:ascii="Cambria" w:eastAsia="Cambria" w:hAnsi="Cambria" w:cs="Cambri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CB5"/>
    <w:rPr>
      <w:rFonts w:ascii="Segoe UI" w:eastAsia="Cambria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1C0CB5"/>
    <w:pPr>
      <w:spacing w:after="0" w:line="240" w:lineRule="auto"/>
    </w:pPr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563">
          <w:marLeft w:val="1050"/>
          <w:marRight w:val="45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valdosta.edu/graduate/graduate-courses-instruction/ited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valdosta.edu/academics/graduate-school/our-programs/endorsement-k-5-mathematics-endorsement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ldosta.edu/academics/graduate-school/our-programs/endorsement-k-5science-endorsement.ph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aldosta.edu/colleges/education/deans-office/online-programs/gifted-in-field-endorsemen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dosta.edu/programs/georgia-reading-endorsemen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Jiyoon  Jung</cp:lastModifiedBy>
  <cp:revision>22</cp:revision>
  <dcterms:created xsi:type="dcterms:W3CDTF">2022-04-26T20:31:00Z</dcterms:created>
  <dcterms:modified xsi:type="dcterms:W3CDTF">2025-01-29T11:56:00Z</dcterms:modified>
</cp:coreProperties>
</file>